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EFEFE"/>
  <w:body>
    <w:p w:rsidR="00000000" w:rsidRDefault="00FE5C31">
      <w:pPr>
        <w:jc w:val="center"/>
        <w:rPr>
          <w:rFonts w:eastAsia="Times New Roman"/>
          <w:sz w:val="28"/>
          <w:szCs w:val="28"/>
          <w:highlight w:val="white"/>
          <w:shd w:val="clear" w:color="auto" w:fill="FEFEFE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ПРАВИЛНИК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ЗЕМИ</w:t>
      </w:r>
    </w:p>
    <w:p w:rsidR="00000000" w:rsidRDefault="00FE5C31">
      <w:pPr>
        <w:spacing w:before="283"/>
        <w:ind w:firstLine="850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Приет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ПМС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№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74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25.04.1991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FE5C31">
      <w:pPr>
        <w:spacing w:before="283"/>
        <w:ind w:firstLine="850"/>
        <w:jc w:val="both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Обн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Януари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Януари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попр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Януари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попр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.112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попр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.100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20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ПОЛОЖЕНИЯ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околовръстен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полигон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религиозни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кариери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трудовокооперативните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бракувани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малоценни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4 - 4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грижата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агротехнически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противопожарните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хигиенните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заблатяване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плодородие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препарати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блокиране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археол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паметниците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мелиоративните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археологически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бракувани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31.07.2004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ГРАЖДАНИ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лозята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незастрое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курортно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7028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хигиенните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противопожарните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Незастроените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тригодишният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изкупуват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ЕГН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одържавена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преобразувана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ЕГН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нанесен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нанесен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бившите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бившите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бившите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бившите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неделима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комасационен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аерофотоснимки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дешифровъчни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фотосхеми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ортофотопланове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анкети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бившите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ЗКИР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ГПК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придружаващата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нередовностите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нередовностите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била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одържавена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реституция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ЗИДЗСПЗЗ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язовири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помпени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пояси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агрофирми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кооперативни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археологическите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паметниците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паметниците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паметн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Археологическият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музей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академия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археологическите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паметниците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семепроизводствени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разсадници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двуседмичен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мащаб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1:10 000.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слогове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брегови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оврази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комасационен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снимки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аерофотоснимки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дешифровъчни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ортофотопланове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уточни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Уточняването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неявилите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осъвременяването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6,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6,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ГПК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уточняване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разгласява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уточняване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уточняването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разгласява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Уважените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жалбоподателите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ГПК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равнопостав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пропорционално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известна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4 - 4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ГПК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6,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коефициент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Коефициентът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коефициента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уточняване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потърсена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умножаване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коефициента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проектоплана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недостатъчни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пропорционално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съотношението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коефициент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редуцира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коефициент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съсобственост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ЗКИР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придружаващите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изходни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малцинство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изселване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оригиналите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облигациите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- 1923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спогодбата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Кафандарис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неизплатените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малцинство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изселване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456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ППЗСПЗЗ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неликвидирани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Спогодбата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висящите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сътрудничество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Гърция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резолюция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Добруджа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румънските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легализиран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Добруджа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иззетата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облигации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иззетата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ЗУСНИЮД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август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кредит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облигации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Добруджа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ЗИДЗУСНИЮД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румънска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местонастаняването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номинала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облигации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неизплатените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§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редоставената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Централният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осъвременяването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прокарит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вододайни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археологични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проектоплана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коригира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мащаб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1:10 000.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противоерозионни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мелиоративни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природоохранителни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коефици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06.12.1994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оризови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хидромелиоративни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хидромелиоративни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оризови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олета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хидромелиоративните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оризовите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коефициентът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пропорционално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уточняване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разгласява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всекидневник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Анкетата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Анкетата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анкетата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анкетата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неявилите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ГПК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разгласява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всекидневника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недостиг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Уважените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вследствие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уважените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Коригираният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разгласява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29.01.1993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четиринадесетдневен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ситуация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осъвременяване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аинтересувани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ГПК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15 - 18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10 - 14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4 - 4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06.12.1994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осъвременява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амортизационния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лозя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оризово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хидромелиоративно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лозя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оризовите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хидромелиоративните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бракуване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амортизационния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бракуване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Бракуването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агротехнически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агрохимически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оризовите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карантина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агрохимия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оризовите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санкционират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агротехнич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агрохимическите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амортизационният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оризищата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хидромелиоративните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въводът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33.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отменено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12.09.2006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еднократно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релеф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мащаба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новопроектираните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релефа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уширение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обръщане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радиус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бившия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прокарват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второстепенни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задънена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мащаба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неприключили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непозволяващи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Бившите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ЗКИР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придружаващата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несъответствия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околовръстен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полигон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разгласява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Въводът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Въводът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13.03.1997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Въводът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реколт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Въводът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12.09.2006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комасирали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раздробява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27.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хигиенните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противопожарните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ЗКИР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постояннодействаща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ГПК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ъзложителите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неподлежа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бившите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бившите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ППЗДС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неподлежащи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обикновено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причислени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45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ПЗР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ЗИДЗСПЗЗ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ПЗР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ЗИДЗСПЗЗ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45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идентифицирането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оптичен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самозалесили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ПЗР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ЗИДЗСПЗЗ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ПЗР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ЗИДЗСПЗЗ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ЗКИР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ГПК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ПЗР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ЗИДЗСПЗЗ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12.09.2006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обосновка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мащаб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дреб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1:10 000,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геореферирани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снимки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ъглова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неправомерно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изземването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ситуационно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чупките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целесъобразността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богатства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църква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религиозни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кооперации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незавършеното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кооперации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несъстоятелност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неизплатени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неизплатени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разсрочване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отсрочване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неиздължаване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панисване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3 - 6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7 - 9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ежедневник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стъпката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огласява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бордеро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2, 7 - 9;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клаузите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запечатан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непрозрачен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приносителя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входящият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левове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незапечатан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прозрачен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2, 7 - 9.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поканва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легитимират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декласират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нередовност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обикновено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печеливш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4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електропастири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противоградова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спомагателни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водовземни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предсрочното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елилия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поканва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некласираните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ежедневник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разясненията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запечатан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непрозрачен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тбелязват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деловодството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запечатан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непрозрачен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приносителя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входящият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незапечатан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онкурсната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запечатани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ненарушена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декласираните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разяснения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Разясненията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Удължаването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удовлетворяването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удовлетворява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изпратено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удовлетворил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несключил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ДПФ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изтекъл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амортизационния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плододаване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ДПФ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аморти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зационният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изтекъл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плододаване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ДПФ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ДПФ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ДПФ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прикрепени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хидромелиоративни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ДПФ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приватизацията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приватизация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приватизационния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август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маломерните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РАЗПРЕДЕЛЯНЕ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ТРУДОВОКООПЕРАТИВНИТЕ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ОБРАЗУВАНИ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трудовокооперативните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развойна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патенти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баланса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приспадане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баланса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иззето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правоприемниците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МТС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МТС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бракувани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МТС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коригира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29.01.1993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дълготрайните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29.01.1993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29.01.1993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приспадане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29.01.1993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29.01.1993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13.01.1995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репродукция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животновъдството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репродукция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животновъдството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репродукция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животновъдството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селекционно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племенната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репродукция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животновъдството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дълготрайните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краткотрайните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счетоводството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осчетоводяват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олучила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счетоводител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ледващ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дълготрайните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чужбина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дълготрайните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идобиването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дълготрайните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външнотърговски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БНБ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дълготрайните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аналог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дълготрайните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дълготраен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Амортизацията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начислена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Овехтяването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паянтови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полумасивни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базисната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новоизградените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покупни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остатъчният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плододаващи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базисните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млади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разплод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племенните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разплод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килограм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растениевъдството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себестойност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препарати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разценките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себестойност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коригира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покупни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прикрепени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хидромелиоративни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стационарни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полустационарни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дълготрайните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нематериа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дълготрайните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нематериални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баланса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дълготрайните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левове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валута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облигации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валутата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облигациите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номинална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принципите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възприети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дълготрайните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обстановка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валута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БНБ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валута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БНБ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възвръщаемостта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лозе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овощна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животновъ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угоителен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мелница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язовир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доходност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доходност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извънредните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извънредните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отчисленията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разчети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счетоводно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формират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отрицате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валутни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Коригираната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привлечените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приноса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неизплатени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приноса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приспадане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неизплатените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приравнява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бонитетната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умножават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разчетите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кооператорите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змерва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човекодни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отработено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отпуск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болест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майчинство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вложеният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превръщането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човекодни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коефициенти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Обобщаващ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сборът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човекодните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кооператор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пропорционално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отработеното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кооператор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умножи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левове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кооперирането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левове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иквидационния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претенциите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преизчислява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статистически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неизплатените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човекодни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пенсионирал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трудовоправните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трудовокооперативни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кооператорите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наследодателите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тработеното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МТС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отработеното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МТС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натурално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жалбоподателят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кооперации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оризови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хидромелиора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уравнят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междукооперативните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птицекомбинати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свинекомплекси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телеугоителни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правоприемници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преоценения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прираста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междукооперативното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снабдяване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правоприемници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приноса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неделимо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коригиране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бившето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коригира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приноса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ЗИДЗСПЗЗ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ЗИДЗСПЗЗ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междукооперативните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54;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съдилищата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встъпват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висящите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ищец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взискател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трудовоправните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ЗИДЗСПЗЗ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ЗИДЗСПЗЗ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Трудовоправните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материалноотговорните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материалноотговорните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 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ЗИДЗСПЗЗ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ъбранието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".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БИВШИТЕ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ДВОРОВЕ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СПЗЗ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ППЗДС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плектуваните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2 - 4.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нередовности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ППЗДС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нечетен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нередовности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покупко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епозитар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ПЗР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ППЗДС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левове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ППЗДС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парцеларния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оцифряването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КККР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ортофото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КККР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реституционни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претенции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начислява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лихва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юрисконсулт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оригинал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търгове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незапечатан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разпечатват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приносителя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отхвърлянето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нередовности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5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 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ГПК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стъпка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стъпка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разграничени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стъпката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предупреждение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6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 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ечелили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3.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Оцифряване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парцеларни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новообразувани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оцифряването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оцифряването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ЗКИР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ЗКИР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ПОЗЕМЛЕНАТА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атегориите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жалбоподателите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осъвременяват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обезщетяван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санкциониране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21.09.1996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взаимодействието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лихвите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изразходват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бившите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4 -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оятелство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оптичен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70;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входящия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анкетни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анкетни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формуляри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август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август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неточности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август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масивите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постигнатото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оптичен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август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август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ункционират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рентно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рентно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окрупнени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раздробяване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затревени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ПОЗЕМЛЕНО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девета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ЕДЕЛСКИ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ЗКИР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привличат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угово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уравняването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единодушие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напредъка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изявили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разгласява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напредък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привличат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напредък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92.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индивидуализиращи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уравняване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привличат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97.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десета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животновъдни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БАБХ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животновъдният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БАБХ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животновъдните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животновъдни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недостиг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животновъдният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изчерпване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недостиг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7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 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форсмажорни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ненаети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животновъди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1306/2013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352/78,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165/94,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2799/98,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814/2000,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1290/2005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485/2008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L 347, 20.12.2013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- 47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единадесета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СТОПАНИСВАНЕ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РАЗПОРЕЖ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§ 12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- 47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реституционни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претенции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парцеларния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оцифряването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левове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КККР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реституционни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претенции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ортофото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КККР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азначаване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начислява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лихва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оригинал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незапечатан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разпечатват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приносителя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106.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отхвърлянето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нередовности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8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 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ГПК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констатира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родължаването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стъпка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стъпка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разграниче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стъпката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предупреждение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9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 страница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ГПК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ГПК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ГПК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дванадесета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ЗАЕТИ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ОВОЩНИ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НАСА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ЖДЕНИЯ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плододаване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КККР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агрономи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овощарството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овощна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КККР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ортофото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геореферирани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снимки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реституционни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претенции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Комплектуваната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112.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нередовности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върне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ГПК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обезсилена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покупко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покупко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покупко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тринадесета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§ 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комплектувани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епозитът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начислява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лихва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10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105 - 109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Малоимотни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занимават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полупланинските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домакинството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домакинството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домакинство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съпрузите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невстъпилите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съпрузи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живеят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лозя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хмел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многогодишни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етерични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трудовокооперативните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оризови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хидромелиоративно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оризови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клетки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язовири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помпени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резервоари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пречиствателн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хвостохранилища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паропроводи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нефтопроводи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подслон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фургони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вагони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контейнери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каросерии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закрепването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непредназначените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сезонно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сглобяеми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закрепването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язовири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очертанията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чашката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преливник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блокиране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непредаденото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неразпределеното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Добруджа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умножи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коефициент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0,72,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Добруджа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1500.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12.09.2006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умножи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лигации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ЗУСНИЮД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облигациите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12.09.2006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хиляди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бреговата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нулев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цикъл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младите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съпрузите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навършили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ъпруга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съпругата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окръжния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поканва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кредиторите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предявят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кредитори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седемнадесета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окръжен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солидарно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встъпва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06.12.1994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трудовокооперативни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насочи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Нищожността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прогласява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изземването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нищожната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ЗИДЗСПЗЗ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приобретателите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правоприемници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140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65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65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оттегля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ППЗСПЗЗ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ППЗСПЗЗ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68.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ППЗСПЗЗ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§ 70.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71.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неплатен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отпуск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встъпват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29.01.1993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несъстояли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161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161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250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снабдяват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. . . . . . . . . . . . . . . 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332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13.01.1995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103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приватизация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приватизация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приватизация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121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13.03.1997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ЗИДЗСПЗЗ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лозе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овощна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етеричномаслени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отстоянията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снабдяват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починал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вностойната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32.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ЗИДЗСПЗЗ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ППЗСПЗЗ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34.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13.03.1997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. . . . . . . . . . . . . . . 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."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осъвременяването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приспадането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стимулиране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;".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37.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ЗИДЗСПЗЗ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286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ТАРИФА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СЪБИРАНИ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ПОЗЕМЛЕНА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13.03.1997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456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лозе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овощна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съпрузите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ненавършилите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пълнолетие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юрисконсулт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идобие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ГПК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прогресивно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нарастващата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ГПК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извънбюджетната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лихвите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ГПК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извънбюджетната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лихвите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зпълнителя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съотношението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съотношението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Президиу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26, 58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64.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облигации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- 1923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спогодбата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Кафандарис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66.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облигации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неликвидирани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719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гръцка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спогодбата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Кафандарис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спогодбата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Кафандарис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Спогодбата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висящите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сътрудничество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Гърция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каквато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гръцка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ЗИДЗСПЗЗ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входящия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68.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Петгодишният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изравняват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грижата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амортизационния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остатъчнат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Въводът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71. (1)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ЗИДЗСПЗЗ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невярна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ЗИДЗСПЗЗ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кооперация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кооперацията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кооперацията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напускането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73.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234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234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64,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удвоява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лихвите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олзватели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бившият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снабдява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съотношението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Незаявилите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уточнят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околовръстни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полигони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околовръстните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полигони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сезонно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Околовръстните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полигони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нотариусите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Незаявилите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уточнят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околовръстни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полигони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околовръстните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полигони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сезонно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Околовръстните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полигони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нотариусите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ПОЧВЕНИТЕ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ГОРИТЕ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§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109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109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70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70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Формулярите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отпечатани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невалидни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приватизационния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приватизация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изтекъл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51.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ЗКИР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183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31.07.2004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234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ЕДБАТА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ТЕКУЩИ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ПАЗАРНИ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12.09.2006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61, 112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. . . . . . . . . . . . . . . 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168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ПРЕОБРАЗУВАНЕ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8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74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коефициентът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ППЗСПЗЗ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32.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еднократно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ЗКИР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причисляване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ЗКИР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ППЗСПЗЗ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обременени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ипотеки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обременени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ипотеки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причисляват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188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04.08.2009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188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Изплатеният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Неприключените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. . . . . . . . . . . . . . . 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188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74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01.06.2010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139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74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август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ЗИДЗСПЗЗ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ЗИДЗСПЗЗ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безимотни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малоимотни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. . . . . . . . . . . . . . . 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изтекъл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титулярите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удължаване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изтекъл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титулярите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незавършили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административния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127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60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74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74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74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74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11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 страниците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FE5C3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337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74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FE5C3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FE5C31" w:rsidRDefault="00FE5C3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sectPr w:rsidR="00FE5C31">
      <w:pgSz w:w="12240" w:h="15840"/>
      <w:pgMar w:top="1080" w:right="1080" w:bottom="1080" w:left="108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5E"/>
    <w:rsid w:val="0012045E"/>
    <w:rsid w:val="00532F42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BD0EA0-FF25-4AEC-A229-80843A0F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mzh/bg/Home.asp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zh.government.bg/mzh/bg/Home.asp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zh.government.bg/mzh/bg/Home.aspx" TargetMode="External"/><Relationship Id="rId11" Type="http://schemas.openxmlformats.org/officeDocument/2006/relationships/hyperlink" Target="http://www.mzh.government.bg/mzh/bg/Home.aspx" TargetMode="External"/><Relationship Id="rId5" Type="http://schemas.openxmlformats.org/officeDocument/2006/relationships/hyperlink" Target="http://www.mzh.government.bg/mzh/" TargetMode="External"/><Relationship Id="rId10" Type="http://schemas.openxmlformats.org/officeDocument/2006/relationships/hyperlink" Target="http://www.mzh.government.bg/mzh/bg/Home.aspx" TargetMode="External"/><Relationship Id="rId4" Type="http://schemas.openxmlformats.org/officeDocument/2006/relationships/hyperlink" Target="http://www.mzh.government.bg/mzh/bg/Home.aspx" TargetMode="External"/><Relationship Id="rId9" Type="http://schemas.openxmlformats.org/officeDocument/2006/relationships/hyperlink" Target="http://www.mzh.government.bg/mzh/bg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120</Pages>
  <Words>59865</Words>
  <Characters>341231</Characters>
  <Application>Microsoft Office Word</Application>
  <DocSecurity>0</DocSecurity>
  <Lines>2843</Lines>
  <Paragraphs>800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GEORGIEVA GYURDZHEKLIEVA</dc:creator>
  <cp:keywords/>
  <dc:description/>
  <cp:lastModifiedBy>DANIELA GEORGIEVA GYURDZHEKLIEVA</cp:lastModifiedBy>
  <cp:revision>2</cp:revision>
  <dcterms:created xsi:type="dcterms:W3CDTF">2020-03-24T11:45:00Z</dcterms:created>
  <dcterms:modified xsi:type="dcterms:W3CDTF">2020-03-24T11:45:00Z</dcterms:modified>
</cp:coreProperties>
</file>